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6A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auto"/>
          <w:kern w:val="2"/>
          <w:sz w:val="32"/>
          <w:szCs w:val="32"/>
          <w:lang w:val="en-US" w:eastAsia="zh-CN"/>
        </w:rPr>
        <w:t>附件1</w:t>
      </w:r>
    </w:p>
    <w:p w14:paraId="5ABC8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snapToGrid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/>
          <w:color w:val="auto"/>
          <w:kern w:val="2"/>
          <w:sz w:val="44"/>
          <w:szCs w:val="44"/>
          <w:lang w:val="en-US" w:eastAsia="zh-CN"/>
        </w:rPr>
        <w:t>2026年田径运动会学生组竞赛规程</w:t>
      </w:r>
    </w:p>
    <w:p w14:paraId="03037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</w:rPr>
      </w:pPr>
    </w:p>
    <w:p w14:paraId="5507A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</w:rPr>
        <w:t>一、竞赛日程和地点</w:t>
      </w:r>
    </w:p>
    <w:p w14:paraId="5E4FB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六）8:30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广州校区田径场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举行甲、乙组田赛项目决赛，乙组径赛项目预赛</w:t>
      </w:r>
      <w:r>
        <w:rPr>
          <w:rFonts w:hint="eastAsia" w:ascii="宋体" w:hAnsi="宋体" w:eastAsia="宋体" w:cs="宋体"/>
          <w:snapToGrid/>
          <w:color w:val="auto"/>
          <w:kern w:val="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学生体测赛。</w:t>
      </w:r>
    </w:p>
    <w:p w14:paraId="4DF63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2026年11月10日（周二）14:00，广州校区田径场，举行教工趣味运动会预赛。</w:t>
      </w:r>
    </w:p>
    <w:p w14:paraId="3A16C7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13日（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五）、14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六）8:30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佛山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校区田径场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举行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甲组径赛预决赛、乙组径赛决赛和教工趣味运动会决赛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。</w:t>
      </w:r>
    </w:p>
    <w:p w14:paraId="2CA14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二、竞赛</w:t>
      </w: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</w:rPr>
        <w:t>项目</w:t>
      </w: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及分组</w:t>
      </w:r>
    </w:p>
    <w:p w14:paraId="67DBA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甲组</w:t>
      </w:r>
    </w:p>
    <w:p w14:paraId="11B68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男子组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</w:p>
    <w:p w14:paraId="520E8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100米、200米、400米、800米、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3000米、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4×100米接力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4×400米接力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跳高、跳远、三级跳远、标枪、铁饼、铅球。</w:t>
      </w:r>
    </w:p>
    <w:p w14:paraId="5B579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女子组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</w:p>
    <w:p w14:paraId="13D86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100米、200米、400米、800米、1500米、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3000米、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4×100米接力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4×400米接力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跳高、跳远、三级跳远、标枪、铁饼、铅球。</w:t>
      </w:r>
    </w:p>
    <w:p w14:paraId="7DE24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乙组（体育学院）</w:t>
      </w:r>
    </w:p>
    <w:p w14:paraId="7D75C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男子组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共1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</w:p>
    <w:p w14:paraId="602F7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100米、200米、400米、800米、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3000米、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4×100米接力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4×400米接力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跳高、跳远、三级跳远、标枪、铁饼、铅球。</w:t>
      </w:r>
    </w:p>
    <w:p w14:paraId="5C8C0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女子组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</w:p>
    <w:p w14:paraId="7AF10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100米、200米、400米、800米、1500米、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3000米、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4×100米接力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4×400米接力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跳高、跳远、三级跳远、标枪、铁饼、铅球。</w:t>
      </w:r>
    </w:p>
    <w:p w14:paraId="474C7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（三）学生体测赛：</w:t>
      </w:r>
      <w:r>
        <w:rPr>
          <w:rFonts w:hint="eastAsia" w:ascii="方正楷体_GB2312" w:hAnsi="方正楷体_GB2312" w:eastAsia="方正楷体_GB2312" w:cs="方正楷体_GB2312"/>
          <w:snapToGrid/>
          <w:color w:val="auto"/>
          <w:kern w:val="2"/>
          <w:sz w:val="32"/>
          <w:szCs w:val="32"/>
          <w:lang w:val="en-US" w:eastAsia="zh-CN"/>
        </w:rPr>
        <w:t>男子引体向上、女子1分钟仰卧起坐。</w:t>
      </w:r>
    </w:p>
    <w:p w14:paraId="1F222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三、参加单位</w:t>
      </w:r>
    </w:p>
    <w:p w14:paraId="5F8F0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以学院为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组队。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教工以分工会为单位组队。</w:t>
      </w:r>
    </w:p>
    <w:p w14:paraId="5846A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四、运动员资格</w:t>
      </w:r>
    </w:p>
    <w:p w14:paraId="6779F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凡我校正式录取的在校学生均可报名参赛。</w:t>
      </w:r>
    </w:p>
    <w:p w14:paraId="26030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五、竞赛办法</w:t>
      </w:r>
    </w:p>
    <w:p w14:paraId="23AAE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一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每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每项限报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人，每人限报2项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另可兼报接力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，接力项目每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各报1队。</w:t>
      </w:r>
    </w:p>
    <w:p w14:paraId="3EBDA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二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除男女100米、200米进行预赛，按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预赛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成绩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录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取前8名参加决赛外，其余项目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直接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进行决赛。</w:t>
      </w:r>
    </w:p>
    <w:p w14:paraId="35940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比赛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中国田径协会审定的《田径竞赛与技术规则 2025》及世界田联最新修订内容执行。</w:t>
      </w:r>
    </w:p>
    <w:p w14:paraId="0C69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学生体测赛：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以学院为单位组队参赛，每学院男、女各5名运动员。动作规范参照《国家学生体质健康标准》大学生组执行。统计每名运动员有效完成次数，各学院所有男、女运动员有效次数之和为团体总成绩，总成绩高者名次列前；总成绩相同，依次比较女子组总次数、男子组总次数，次数高者排名靠前。本次比赛录取前八名，名次积分依次为 9、7、6、5、4、3、2、1 分，计入校运会团体积分。</w:t>
      </w:r>
    </w:p>
    <w:p w14:paraId="60DE9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六、录取名次与奖励</w:t>
      </w:r>
    </w:p>
    <w:p w14:paraId="08DBC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一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各单项取前八名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颁发证书，前三名颁发奖牌和证书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。</w:t>
      </w:r>
    </w:p>
    <w:p w14:paraId="3AF3D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二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男子组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总分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女子组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总分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男女综合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团体总分录取前八名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颁发奖杯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。</w:t>
      </w:r>
    </w:p>
    <w:p w14:paraId="74CB4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凡实际比赛人数不足8人，减一录取，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不足三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人参赛，该项目不举行比赛。</w:t>
      </w:r>
    </w:p>
    <w:p w14:paraId="4BDE8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四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大会设“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精神文明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奖”奖9个，获“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精神文明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奖”的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颁发锦旗。</w:t>
      </w:r>
    </w:p>
    <w:p w14:paraId="17642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七、计分办法</w:t>
      </w:r>
    </w:p>
    <w:p w14:paraId="1DE5D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一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单项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计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分为9、7、6、5、4、3、2、1，接力项目双倍计分。</w:t>
      </w:r>
    </w:p>
    <w:p w14:paraId="36D7D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二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凡破广东财经大学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最高纪录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者加18分，破校田径运动会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纪录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者加9分，同一项目同时打破最高纪录和校运会记录者，只记一次最高的加分，同一个人连续多次破同一个项目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纪录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者只加一次分。径赛项目校田径运动会记录为人工计时，校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最高纪录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为电计时，径赛项目不设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最高纪录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。</w:t>
      </w:r>
    </w:p>
    <w:p w14:paraId="463B7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团体总分相等，以破校纪录数多者列前，如再相等，以获冠军多者列前。</w:t>
      </w:r>
    </w:p>
    <w:p w14:paraId="647D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八、开幕式入场顺序</w:t>
      </w:r>
    </w:p>
    <w:p w14:paraId="68616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各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开幕式入场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顺序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</w:rPr>
        <w:t>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highlight w:val="none"/>
          <w:lang w:val="en-US" w:eastAsia="zh-CN"/>
        </w:rPr>
        <w:t>秩序册上参赛学院名单为准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，入场式每院的人数不少于40人，建议各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统一服装。</w:t>
      </w:r>
    </w:p>
    <w:p w14:paraId="50EFC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九、运动队资料查验</w:t>
      </w:r>
    </w:p>
    <w:p w14:paraId="22770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一）自愿参赛责任及风险告知书与赛风赛纪和反兴奋剂承诺书</w:t>
      </w:r>
    </w:p>
    <w:p w14:paraId="732A8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1.每队1份《自愿参赛责任及风险告知书》，必须由领队、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教练员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和本队所有运动员亲笔签名，并加盖学院公章。领队、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教练员和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运动员每人1 份的《赛风赛纪和反兴奋剂承诺书》，分别由其本人亲笔签名。</w:t>
      </w:r>
    </w:p>
    <w:p w14:paraId="22359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2.各队在1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日，将盖章报名表和《自愿参赛责任及风险告知书》拍照或扫描件，以及所有人员的《赛风赛纪和反兴奋剂承诺书》拍照或扫描件，发送到此邮箱</w:t>
      </w:r>
      <w:r>
        <w:rPr>
          <w:rFonts w:hint="eastAsia" w:ascii="仿宋_GB2312" w:hAnsi="仿宋_GB2312" w:eastAsia="仿宋_GB2312" w:cs="仿宋_GB2312"/>
          <w:i/>
          <w:i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i/>
          <w:iCs/>
          <w:color w:val="auto"/>
          <w:spacing w:val="8"/>
          <w:kern w:val="0"/>
          <w:sz w:val="32"/>
          <w:szCs w:val="32"/>
        </w:rPr>
        <w:t>gstjydhbm@163.com</w:t>
      </w:r>
      <w:r>
        <w:rPr>
          <w:rFonts w:hint="eastAsia" w:ascii="仿宋_GB2312" w:hAnsi="仿宋_GB2312" w:eastAsia="仿宋_GB2312" w:cs="仿宋_GB2312"/>
          <w:i/>
          <w:iCs/>
          <w:color w:val="auto"/>
          <w:spacing w:val="8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，且邮件标题和文件必须同时命名为：“**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**组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广东财经大学田径运动会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风险告知书”。未提交的学院不允许参赛。</w:t>
      </w:r>
    </w:p>
    <w:p w14:paraId="0B600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eastAsia="zh-CN"/>
        </w:rPr>
        <w:t>）保险</w:t>
      </w:r>
    </w:p>
    <w:p w14:paraId="17DF3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参赛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必须为所有参赛人员（含领队、教练员、队医和运动员）办理对本次赛事有效的“人身意外伤害保险”（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11月5日至14日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含往返赛区途中及比赛期间），并将保险凭证拍照或扫描件，发送到此邮箱</w:t>
      </w:r>
      <w:r>
        <w:rPr>
          <w:rFonts w:hint="eastAsia" w:ascii="仿宋_GB2312" w:hAnsi="仿宋_GB2312" w:eastAsia="仿宋_GB2312" w:cs="仿宋_GB2312"/>
          <w:i/>
          <w:iCs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i/>
          <w:iCs/>
          <w:color w:val="auto"/>
          <w:spacing w:val="8"/>
          <w:kern w:val="0"/>
          <w:sz w:val="32"/>
          <w:szCs w:val="32"/>
        </w:rPr>
        <w:t>gstjydhbm@163.com</w:t>
      </w:r>
      <w:r>
        <w:rPr>
          <w:rFonts w:hint="eastAsia" w:ascii="仿宋_GB2312" w:hAnsi="仿宋_GB2312" w:eastAsia="仿宋_GB2312" w:cs="仿宋_GB2312"/>
          <w:i/>
          <w:iCs/>
          <w:color w:val="auto"/>
          <w:spacing w:val="8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eastAsia="zh-CN"/>
        </w:rPr>
        <w:t>以备查验。</w:t>
      </w:r>
    </w:p>
    <w:p w14:paraId="5E5F4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2"/>
          <w:sz w:val="32"/>
          <w:szCs w:val="32"/>
          <w:lang w:val="en-US" w:eastAsia="zh-CN"/>
        </w:rPr>
        <w:t>十、器械重量、起跳高度及塑胶跑道规定</w:t>
      </w:r>
    </w:p>
    <w:p w14:paraId="7A4DF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器械重量</w:t>
      </w:r>
    </w:p>
    <w:p w14:paraId="35E51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男子组：铅球7.26千克、铁饼2千克、标枪800克</w:t>
      </w:r>
    </w:p>
    <w:p w14:paraId="01F7A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女子组：铅球4千克、铁饼1千克、标枪600克</w:t>
      </w:r>
    </w:p>
    <w:p w14:paraId="17C84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起跳高度</w:t>
      </w:r>
    </w:p>
    <w:p w14:paraId="72DDF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男子组：跳高1.4米</w:t>
      </w:r>
    </w:p>
    <w:p w14:paraId="1A385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女子组：跳高1.2米</w:t>
      </w:r>
    </w:p>
    <w:p w14:paraId="179EB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napToGrid/>
          <w:color w:val="auto"/>
          <w:kern w:val="2"/>
          <w:sz w:val="32"/>
          <w:szCs w:val="32"/>
        </w:rPr>
        <w:t>起跳板</w:t>
      </w:r>
    </w:p>
    <w:p w14:paraId="025E6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男子组：三级跳9米</w:t>
      </w:r>
    </w:p>
    <w:p w14:paraId="27A6E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</w:rPr>
        <w:t>女子组：三级跳7米</w:t>
      </w:r>
    </w:p>
    <w:p w14:paraId="5DEF6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凡在塑胶跑道上举行的比赛项目一律只允许穿短钉鞋，否则不允许比赛，短钉鞋各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  <w:lang w:eastAsia="zh-CN"/>
        </w:rPr>
        <w:t>学院</w:t>
      </w:r>
      <w:r>
        <w:rPr>
          <w:rFonts w:hint="eastAsia" w:ascii="仿宋_GB2312" w:hAnsi="仿宋_GB2312" w:eastAsia="仿宋_GB2312" w:cs="仿宋_GB2312"/>
          <w:b/>
          <w:bCs/>
          <w:snapToGrid/>
          <w:color w:val="auto"/>
          <w:kern w:val="2"/>
          <w:sz w:val="32"/>
          <w:szCs w:val="32"/>
        </w:rPr>
        <w:t>自备。</w:t>
      </w:r>
    </w:p>
    <w:p w14:paraId="448A6B41"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245B62-BD53-43DB-B6DC-D5EC1FDF01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CC5DD8D-74A4-4CED-A7A3-CF1ACFFC7478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D379BFE5-690D-4B65-B5BE-FE2B28B5038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F4E7EEB-251A-405D-81C5-261CAB9D7A9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46BA76C-EC2A-4E47-949D-F1DD72C2C14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80802C1D-0EBC-4A9B-872B-A98747D9C2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2AB4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9DC6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9DC6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E154A"/>
    <w:rsid w:val="0C8411ED"/>
    <w:rsid w:val="29E50E06"/>
    <w:rsid w:val="34597501"/>
    <w:rsid w:val="3C5F7E05"/>
    <w:rsid w:val="497820BB"/>
    <w:rsid w:val="50494F5C"/>
    <w:rsid w:val="5A2E1F19"/>
    <w:rsid w:val="604A2192"/>
    <w:rsid w:val="60DD2497"/>
    <w:rsid w:val="6C1525B5"/>
    <w:rsid w:val="7C52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1187</Words>
  <Characters>1297</Characters>
  <Lines>0</Lines>
  <Paragraphs>0</Paragraphs>
  <TotalTime>6</TotalTime>
  <ScaleCrop>false</ScaleCrop>
  <LinksUpToDate>false</LinksUpToDate>
  <CharactersWithSpaces>1300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2026-03-23T10:02:00Z</dcterms:created>
  <dc:creator>ThinkCentra</dc:creator>
  <cp:lastModifiedBy>孙国永(20121280)</cp:lastModifiedBy>
  <dcterms:modified xsi:type="dcterms:W3CDTF">2026-10-27T03:00:58Z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337A584391944B2D9AD235FE651F660B_13</vt:lpwstr>
  </property>
  <property fmtid="{D5CDD505-2E9C-101B-9397-08002B2CF9AE}" pid="4" name="KSOTemplateDocerSaveRecord">
    <vt:lpwstr>eyJoZGlkIjoiMWIzMjg0YzE5MDFmYzAxN2JlNjFjOWFmNjQxM2IyNTMiLCJ1c2VySWQiOiI0NTY5NzQ4ODkifQ==</vt:lpwstr>
  </property>
</Properties>
</file>